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33E" w:rsidRPr="00AE733E" w:rsidRDefault="00AE733E" w:rsidP="00AE733E">
      <w:pPr>
        <w:spacing w:line="480" w:lineRule="auto"/>
        <w:rPr>
          <w:rFonts w:ascii="Times New Roman" w:hAnsi="Times New Roman" w:cs="Times New Roman"/>
          <w:sz w:val="24"/>
          <w:szCs w:val="24"/>
        </w:rPr>
      </w:pPr>
      <w:r w:rsidRPr="00AE733E">
        <w:rPr>
          <w:rFonts w:ascii="Times New Roman" w:hAnsi="Times New Roman" w:cs="Times New Roman"/>
          <w:sz w:val="24"/>
          <w:szCs w:val="24"/>
        </w:rPr>
        <w:t>Name</w:t>
      </w:r>
    </w:p>
    <w:p w:rsidR="00AE733E" w:rsidRPr="00AE733E" w:rsidRDefault="00AE733E" w:rsidP="00AE733E">
      <w:pPr>
        <w:spacing w:line="480" w:lineRule="auto"/>
        <w:rPr>
          <w:rFonts w:ascii="Times New Roman" w:hAnsi="Times New Roman" w:cs="Times New Roman"/>
          <w:sz w:val="24"/>
          <w:szCs w:val="24"/>
        </w:rPr>
      </w:pPr>
      <w:r w:rsidRPr="00AE733E">
        <w:rPr>
          <w:rFonts w:ascii="Times New Roman" w:hAnsi="Times New Roman" w:cs="Times New Roman"/>
          <w:sz w:val="24"/>
          <w:szCs w:val="24"/>
        </w:rPr>
        <w:t>Professor</w:t>
      </w:r>
    </w:p>
    <w:p w:rsidR="00AE733E" w:rsidRPr="00AE733E" w:rsidRDefault="00AE733E" w:rsidP="00AE733E">
      <w:pPr>
        <w:spacing w:line="480" w:lineRule="auto"/>
        <w:rPr>
          <w:rFonts w:ascii="Times New Roman" w:hAnsi="Times New Roman" w:cs="Times New Roman"/>
          <w:sz w:val="24"/>
          <w:szCs w:val="24"/>
        </w:rPr>
      </w:pPr>
      <w:r w:rsidRPr="00AE733E">
        <w:rPr>
          <w:rFonts w:ascii="Times New Roman" w:hAnsi="Times New Roman" w:cs="Times New Roman"/>
          <w:sz w:val="24"/>
          <w:szCs w:val="24"/>
        </w:rPr>
        <w:t>Course</w:t>
      </w:r>
    </w:p>
    <w:p w:rsidR="00AE733E" w:rsidRPr="00AE733E" w:rsidRDefault="00AE733E" w:rsidP="00AE733E">
      <w:pPr>
        <w:spacing w:line="480" w:lineRule="auto"/>
        <w:rPr>
          <w:rFonts w:ascii="Times New Roman" w:hAnsi="Times New Roman" w:cs="Times New Roman"/>
          <w:sz w:val="24"/>
          <w:szCs w:val="24"/>
        </w:rPr>
      </w:pPr>
      <w:r w:rsidRPr="00AE733E">
        <w:rPr>
          <w:rFonts w:ascii="Times New Roman" w:hAnsi="Times New Roman" w:cs="Times New Roman"/>
          <w:sz w:val="24"/>
          <w:szCs w:val="24"/>
        </w:rPr>
        <w:t>Date</w:t>
      </w:r>
    </w:p>
    <w:p w:rsidR="00AE733E" w:rsidRPr="0025448F" w:rsidRDefault="00AE733E" w:rsidP="00AE733E">
      <w:pPr>
        <w:spacing w:line="480" w:lineRule="auto"/>
        <w:jc w:val="center"/>
        <w:rPr>
          <w:rFonts w:ascii="Times New Roman" w:hAnsi="Times New Roman" w:cs="Times New Roman"/>
          <w:b/>
          <w:sz w:val="24"/>
          <w:szCs w:val="24"/>
        </w:rPr>
      </w:pPr>
      <w:r w:rsidRPr="0025448F">
        <w:rPr>
          <w:rFonts w:ascii="Times New Roman" w:hAnsi="Times New Roman" w:cs="Times New Roman"/>
          <w:b/>
          <w:sz w:val="24"/>
          <w:szCs w:val="24"/>
        </w:rPr>
        <w:t>The Criminalization of Women and LGBTQIA+ Community</w:t>
      </w:r>
    </w:p>
    <w:p w:rsidR="00EC04B7" w:rsidRPr="00AE733E" w:rsidRDefault="000C0A5A" w:rsidP="00AE733E">
      <w:pPr>
        <w:spacing w:line="480" w:lineRule="auto"/>
        <w:ind w:firstLine="720"/>
        <w:rPr>
          <w:rFonts w:ascii="Times New Roman" w:hAnsi="Times New Roman" w:cs="Times New Roman"/>
          <w:sz w:val="24"/>
          <w:szCs w:val="24"/>
        </w:rPr>
      </w:pPr>
      <w:r w:rsidRPr="00AE733E">
        <w:rPr>
          <w:rFonts w:ascii="Times New Roman" w:hAnsi="Times New Roman" w:cs="Times New Roman"/>
          <w:sz w:val="24"/>
          <w:szCs w:val="24"/>
        </w:rPr>
        <w:t>There are various forms of inequality that are evident within the society today. These inequalities include those as evidenced by the inequalities in income gap, gender inequality, heath care, and via social class. Focusing mainly on gender inequalities, it is not surprising that gender is the primary marker of social and economic s</w:t>
      </w:r>
      <w:r w:rsidR="002F2569" w:rsidRPr="00AE733E">
        <w:rPr>
          <w:rFonts w:ascii="Times New Roman" w:hAnsi="Times New Roman" w:cs="Times New Roman"/>
          <w:sz w:val="24"/>
          <w:szCs w:val="24"/>
        </w:rPr>
        <w:t>tratification and as a result of exclusion</w:t>
      </w:r>
      <w:r w:rsidR="001A4B8F" w:rsidRPr="00AE733E">
        <w:rPr>
          <w:rFonts w:ascii="Times New Roman" w:hAnsi="Times New Roman" w:cs="Times New Roman"/>
          <w:sz w:val="24"/>
          <w:szCs w:val="24"/>
        </w:rPr>
        <w:t xml:space="preserve"> (</w:t>
      </w:r>
      <w:r w:rsidR="0025448F">
        <w:rPr>
          <w:rFonts w:ascii="Times New Roman" w:hAnsi="Times New Roman" w:cs="Times New Roman"/>
          <w:sz w:val="24"/>
          <w:szCs w:val="24"/>
        </w:rPr>
        <w:t xml:space="preserve">Kang et al </w:t>
      </w:r>
      <w:r w:rsidR="009B0DF9" w:rsidRPr="00AE733E">
        <w:rPr>
          <w:rFonts w:ascii="Times New Roman" w:hAnsi="Times New Roman" w:cs="Times New Roman"/>
          <w:sz w:val="24"/>
          <w:szCs w:val="24"/>
        </w:rPr>
        <w:t>15</w:t>
      </w:r>
      <w:r w:rsidR="001A4B8F" w:rsidRPr="00AE733E">
        <w:rPr>
          <w:rFonts w:ascii="Times New Roman" w:hAnsi="Times New Roman" w:cs="Times New Roman"/>
          <w:sz w:val="24"/>
          <w:szCs w:val="24"/>
        </w:rPr>
        <w:t>)</w:t>
      </w:r>
      <w:r w:rsidR="002F2569" w:rsidRPr="00AE733E">
        <w:rPr>
          <w:rFonts w:ascii="Times New Roman" w:hAnsi="Times New Roman" w:cs="Times New Roman"/>
          <w:sz w:val="24"/>
          <w:szCs w:val="24"/>
        </w:rPr>
        <w:t>. How ideologies and institutions produce social, political, and economic inequalities for women on local, national, and global levels stems from the manner in which they help to uphold the kind of gender norms and stereotypes that reinforce gendered identities and constraint the behavior of women and men in ways that lead to inequality</w:t>
      </w:r>
      <w:r w:rsidR="001A4B8F" w:rsidRPr="00AE733E">
        <w:rPr>
          <w:rFonts w:ascii="Times New Roman" w:hAnsi="Times New Roman" w:cs="Times New Roman"/>
          <w:sz w:val="24"/>
          <w:szCs w:val="24"/>
        </w:rPr>
        <w:t xml:space="preserve"> (</w:t>
      </w:r>
      <w:r w:rsidR="0025448F">
        <w:rPr>
          <w:rFonts w:ascii="Times New Roman" w:hAnsi="Times New Roman" w:cs="Times New Roman"/>
          <w:sz w:val="24"/>
          <w:szCs w:val="24"/>
        </w:rPr>
        <w:t xml:space="preserve">Kang et al </w:t>
      </w:r>
      <w:r w:rsidR="009B0DF9" w:rsidRPr="00AE733E">
        <w:rPr>
          <w:rFonts w:ascii="Times New Roman" w:hAnsi="Times New Roman" w:cs="Times New Roman"/>
          <w:sz w:val="24"/>
          <w:szCs w:val="24"/>
        </w:rPr>
        <w:t>20</w:t>
      </w:r>
      <w:r w:rsidR="001A4B8F" w:rsidRPr="00AE733E">
        <w:rPr>
          <w:rFonts w:ascii="Times New Roman" w:hAnsi="Times New Roman" w:cs="Times New Roman"/>
          <w:sz w:val="24"/>
          <w:szCs w:val="24"/>
        </w:rPr>
        <w:t>)</w:t>
      </w:r>
      <w:r w:rsidR="002F2569" w:rsidRPr="00AE733E">
        <w:rPr>
          <w:rFonts w:ascii="Times New Roman" w:hAnsi="Times New Roman" w:cs="Times New Roman"/>
          <w:sz w:val="24"/>
          <w:szCs w:val="24"/>
        </w:rPr>
        <w:t xml:space="preserve">. This thesis disputes the old beliefs that gender equality was </w:t>
      </w:r>
      <w:r w:rsidR="00EC04B7" w:rsidRPr="00AE733E">
        <w:rPr>
          <w:rFonts w:ascii="Times New Roman" w:hAnsi="Times New Roman" w:cs="Times New Roman"/>
          <w:sz w:val="24"/>
          <w:szCs w:val="24"/>
        </w:rPr>
        <w:t>perpetuated</w:t>
      </w:r>
      <w:r w:rsidR="002F2569" w:rsidRPr="00AE733E">
        <w:rPr>
          <w:rFonts w:ascii="Times New Roman" w:hAnsi="Times New Roman" w:cs="Times New Roman"/>
          <w:sz w:val="24"/>
          <w:szCs w:val="24"/>
        </w:rPr>
        <w:t xml:space="preserve"> exclusively through different</w:t>
      </w:r>
      <w:r w:rsidR="00EC04B7" w:rsidRPr="00AE733E">
        <w:rPr>
          <w:rFonts w:ascii="Times New Roman" w:hAnsi="Times New Roman" w:cs="Times New Roman"/>
          <w:sz w:val="24"/>
          <w:szCs w:val="24"/>
        </w:rPr>
        <w:t>ial access to and control over ma</w:t>
      </w:r>
      <w:r w:rsidR="002F2569" w:rsidRPr="00AE733E">
        <w:rPr>
          <w:rFonts w:ascii="Times New Roman" w:hAnsi="Times New Roman" w:cs="Times New Roman"/>
          <w:sz w:val="24"/>
          <w:szCs w:val="24"/>
        </w:rPr>
        <w:t>terial resources</w:t>
      </w:r>
      <w:r w:rsidR="001A4B8F" w:rsidRPr="00AE733E">
        <w:rPr>
          <w:rFonts w:ascii="Times New Roman" w:hAnsi="Times New Roman" w:cs="Times New Roman"/>
          <w:sz w:val="24"/>
          <w:szCs w:val="24"/>
        </w:rPr>
        <w:t xml:space="preserve"> (</w:t>
      </w:r>
      <w:r w:rsidR="0025448F">
        <w:rPr>
          <w:rFonts w:ascii="Times New Roman" w:hAnsi="Times New Roman" w:cs="Times New Roman"/>
          <w:sz w:val="24"/>
          <w:szCs w:val="24"/>
        </w:rPr>
        <w:t xml:space="preserve">Kang et al </w:t>
      </w:r>
      <w:r w:rsidR="009B0DF9" w:rsidRPr="00AE733E">
        <w:rPr>
          <w:rFonts w:ascii="Times New Roman" w:hAnsi="Times New Roman" w:cs="Times New Roman"/>
          <w:sz w:val="24"/>
          <w:szCs w:val="24"/>
        </w:rPr>
        <w:t>20</w:t>
      </w:r>
      <w:r w:rsidR="001A4B8F" w:rsidRPr="00AE733E">
        <w:rPr>
          <w:rFonts w:ascii="Times New Roman" w:hAnsi="Times New Roman" w:cs="Times New Roman"/>
          <w:sz w:val="24"/>
          <w:szCs w:val="24"/>
        </w:rPr>
        <w:t>)</w:t>
      </w:r>
      <w:r w:rsidR="002F2569" w:rsidRPr="00AE733E">
        <w:rPr>
          <w:rFonts w:ascii="Times New Roman" w:hAnsi="Times New Roman" w:cs="Times New Roman"/>
          <w:sz w:val="24"/>
          <w:szCs w:val="24"/>
        </w:rPr>
        <w:t xml:space="preserve">. </w:t>
      </w:r>
      <w:r w:rsidR="00EC04B7" w:rsidRPr="00AE733E">
        <w:rPr>
          <w:rFonts w:ascii="Times New Roman" w:hAnsi="Times New Roman" w:cs="Times New Roman"/>
          <w:sz w:val="24"/>
          <w:szCs w:val="24"/>
        </w:rPr>
        <w:t xml:space="preserve">The effects of this type of inequality is that males on average are better positioned  in social, economic, and political hierarchies, an attribute that now is currently characteristic of most societies. </w:t>
      </w:r>
      <w:r w:rsidR="000526FA" w:rsidRPr="00AE733E">
        <w:rPr>
          <w:rFonts w:ascii="Times New Roman" w:hAnsi="Times New Roman" w:cs="Times New Roman"/>
          <w:sz w:val="24"/>
          <w:szCs w:val="24"/>
        </w:rPr>
        <w:t xml:space="preserve">But thanks to the advent of international media, governmental policies, and cultural productions as that directed by </w:t>
      </w:r>
      <w:r w:rsidR="000526FA" w:rsidRPr="00AE733E">
        <w:rPr>
          <w:rFonts w:ascii="Times New Roman" w:hAnsi="Times New Roman" w:cs="Times New Roman"/>
          <w:i/>
          <w:sz w:val="24"/>
          <w:szCs w:val="24"/>
        </w:rPr>
        <w:t>Deborah Esqurenazi</w:t>
      </w:r>
      <w:r w:rsidR="000526FA" w:rsidRPr="00AE733E">
        <w:rPr>
          <w:rFonts w:ascii="Times New Roman" w:hAnsi="Times New Roman" w:cs="Times New Roman"/>
          <w:sz w:val="24"/>
          <w:szCs w:val="24"/>
        </w:rPr>
        <w:t xml:space="preserve">, </w:t>
      </w:r>
      <w:r w:rsidR="000526FA" w:rsidRPr="00AE733E">
        <w:rPr>
          <w:rFonts w:ascii="Times New Roman" w:hAnsi="Times New Roman" w:cs="Times New Roman"/>
          <w:i/>
          <w:sz w:val="24"/>
          <w:szCs w:val="24"/>
        </w:rPr>
        <w:t>Southwest of Salem: The Story of the San Antonio Four</w:t>
      </w:r>
      <w:r w:rsidR="000526FA" w:rsidRPr="00AE733E">
        <w:rPr>
          <w:rFonts w:ascii="Times New Roman" w:hAnsi="Times New Roman" w:cs="Times New Roman"/>
          <w:sz w:val="24"/>
          <w:szCs w:val="24"/>
        </w:rPr>
        <w:t xml:space="preserve">, they have helped significantly in the fight for the actualization of women’s rights as human rights and on a global scale. Such productions have helped to bring to the attention of the global institutions the kind of victimization that is evident in the wake of outright gender inequalities and subsequently in </w:t>
      </w:r>
      <w:r w:rsidR="000526FA" w:rsidRPr="00AE733E">
        <w:rPr>
          <w:rFonts w:ascii="Times New Roman" w:hAnsi="Times New Roman" w:cs="Times New Roman"/>
          <w:sz w:val="24"/>
          <w:szCs w:val="24"/>
        </w:rPr>
        <w:lastRenderedPageBreak/>
        <w:t>making suggestion of the potent solutions to adopt in a bid to curb the progression of this archaic and limited view of women in the society in a bid to drive global change in perspectives towards the rooting out of gender inequalities that are evident within the society. The influence  of international media, go</w:t>
      </w:r>
      <w:r w:rsidR="00207051" w:rsidRPr="00AE733E">
        <w:rPr>
          <w:rFonts w:ascii="Times New Roman" w:hAnsi="Times New Roman" w:cs="Times New Roman"/>
          <w:sz w:val="24"/>
          <w:szCs w:val="24"/>
        </w:rPr>
        <w:t>vernmental policies, and cultur</w:t>
      </w:r>
      <w:r w:rsidR="000526FA" w:rsidRPr="00AE733E">
        <w:rPr>
          <w:rFonts w:ascii="Times New Roman" w:hAnsi="Times New Roman" w:cs="Times New Roman"/>
          <w:sz w:val="24"/>
          <w:szCs w:val="24"/>
        </w:rPr>
        <w:t xml:space="preserve">al </w:t>
      </w:r>
      <w:r w:rsidR="00207051" w:rsidRPr="00AE733E">
        <w:rPr>
          <w:rFonts w:ascii="Times New Roman" w:hAnsi="Times New Roman" w:cs="Times New Roman"/>
          <w:sz w:val="24"/>
          <w:szCs w:val="24"/>
        </w:rPr>
        <w:t>productions</w:t>
      </w:r>
      <w:r w:rsidR="000526FA" w:rsidRPr="00AE733E">
        <w:rPr>
          <w:rFonts w:ascii="Times New Roman" w:hAnsi="Times New Roman" w:cs="Times New Roman"/>
          <w:sz w:val="24"/>
          <w:szCs w:val="24"/>
        </w:rPr>
        <w:t xml:space="preserve"> on women’s rights and material condition has foster the reverberation of the universal call to countries a</w:t>
      </w:r>
      <w:r w:rsidR="001A4B8F" w:rsidRPr="00AE733E">
        <w:rPr>
          <w:rFonts w:ascii="Times New Roman" w:hAnsi="Times New Roman" w:cs="Times New Roman"/>
          <w:sz w:val="24"/>
          <w:szCs w:val="24"/>
        </w:rPr>
        <w:t>n</w:t>
      </w:r>
      <w:r w:rsidR="000526FA" w:rsidRPr="00AE733E">
        <w:rPr>
          <w:rFonts w:ascii="Times New Roman" w:hAnsi="Times New Roman" w:cs="Times New Roman"/>
          <w:sz w:val="24"/>
          <w:szCs w:val="24"/>
        </w:rPr>
        <w:t xml:space="preserve">d their </w:t>
      </w:r>
      <w:r w:rsidR="00207051" w:rsidRPr="00AE733E">
        <w:rPr>
          <w:rFonts w:ascii="Times New Roman" w:hAnsi="Times New Roman" w:cs="Times New Roman"/>
          <w:sz w:val="24"/>
          <w:szCs w:val="24"/>
        </w:rPr>
        <w:t>governments</w:t>
      </w:r>
      <w:r w:rsidR="000526FA" w:rsidRPr="00AE733E">
        <w:rPr>
          <w:rFonts w:ascii="Times New Roman" w:hAnsi="Times New Roman" w:cs="Times New Roman"/>
          <w:sz w:val="24"/>
          <w:szCs w:val="24"/>
        </w:rPr>
        <w:t xml:space="preserve"> to make big on their promise in </w:t>
      </w:r>
      <w:r w:rsidR="00207051" w:rsidRPr="00AE733E">
        <w:rPr>
          <w:rFonts w:ascii="Times New Roman" w:hAnsi="Times New Roman" w:cs="Times New Roman"/>
          <w:sz w:val="24"/>
          <w:szCs w:val="24"/>
        </w:rPr>
        <w:t>effor</w:t>
      </w:r>
      <w:r w:rsidR="000526FA" w:rsidRPr="00AE733E">
        <w:rPr>
          <w:rFonts w:ascii="Times New Roman" w:hAnsi="Times New Roman" w:cs="Times New Roman"/>
          <w:sz w:val="24"/>
          <w:szCs w:val="24"/>
        </w:rPr>
        <w:t>t that are directed towards the achievement of the Millennium Development Goal 3 that “</w:t>
      </w:r>
      <w:r w:rsidR="000526FA" w:rsidRPr="00AE733E">
        <w:rPr>
          <w:rFonts w:ascii="Times New Roman" w:hAnsi="Times New Roman" w:cs="Times New Roman"/>
          <w:i/>
          <w:sz w:val="24"/>
          <w:szCs w:val="24"/>
        </w:rPr>
        <w:t xml:space="preserve">reflects the global attention to the issue of gender inequality and has been providing the impetus for </w:t>
      </w:r>
      <w:r w:rsidR="00207051" w:rsidRPr="00AE733E">
        <w:rPr>
          <w:rFonts w:ascii="Times New Roman" w:hAnsi="Times New Roman" w:cs="Times New Roman"/>
          <w:i/>
          <w:sz w:val="24"/>
          <w:szCs w:val="24"/>
        </w:rPr>
        <w:t>governments to eliminate gender inequality in primary and secondary education by 2005 and in all levels by 2015</w:t>
      </w:r>
      <w:r w:rsidR="00207051" w:rsidRPr="00AE733E">
        <w:rPr>
          <w:rFonts w:ascii="Times New Roman" w:hAnsi="Times New Roman" w:cs="Times New Roman"/>
          <w:sz w:val="24"/>
          <w:szCs w:val="24"/>
        </w:rPr>
        <w:t>” (</w:t>
      </w:r>
      <w:r w:rsidR="009B0DF9" w:rsidRPr="00AE733E">
        <w:rPr>
          <w:rFonts w:ascii="Times New Roman" w:hAnsi="Times New Roman" w:cs="Times New Roman"/>
          <w:sz w:val="24"/>
          <w:szCs w:val="24"/>
        </w:rPr>
        <w:t xml:space="preserve">Stanley, Smith </w:t>
      </w:r>
      <w:r w:rsidR="001C46CC" w:rsidRPr="00AE733E">
        <w:rPr>
          <w:rFonts w:ascii="Times New Roman" w:hAnsi="Times New Roman" w:cs="Times New Roman"/>
          <w:sz w:val="24"/>
          <w:szCs w:val="24"/>
        </w:rPr>
        <w:t>8</w:t>
      </w:r>
      <w:r w:rsidR="00207051" w:rsidRPr="00AE733E">
        <w:rPr>
          <w:rFonts w:ascii="Times New Roman" w:hAnsi="Times New Roman" w:cs="Times New Roman"/>
          <w:sz w:val="24"/>
          <w:szCs w:val="24"/>
        </w:rPr>
        <w:t xml:space="preserve">). Despite the positive efforts being made to actualize this goal and on a global scale, there is still a lot more to be done and especially in the criminal justice system. </w:t>
      </w:r>
    </w:p>
    <w:p w:rsidR="007F2F27" w:rsidRPr="00AE733E" w:rsidRDefault="00207051" w:rsidP="00AE733E">
      <w:pPr>
        <w:spacing w:line="480" w:lineRule="auto"/>
        <w:ind w:firstLine="720"/>
        <w:rPr>
          <w:rFonts w:ascii="Times New Roman" w:hAnsi="Times New Roman" w:cs="Times New Roman"/>
          <w:sz w:val="24"/>
          <w:szCs w:val="24"/>
        </w:rPr>
      </w:pPr>
      <w:r w:rsidRPr="00AE733E">
        <w:rPr>
          <w:rFonts w:ascii="Times New Roman" w:hAnsi="Times New Roman" w:cs="Times New Roman"/>
          <w:sz w:val="24"/>
          <w:szCs w:val="24"/>
        </w:rPr>
        <w:t xml:space="preserve">It is absurd that the modern-day criminal justice should be governed by the same gender norms and stereotypical ideologies about women and the </w:t>
      </w:r>
      <w:r w:rsidR="00D932B3" w:rsidRPr="00AE733E">
        <w:rPr>
          <w:rFonts w:ascii="Times New Roman" w:hAnsi="Times New Roman" w:cs="Times New Roman"/>
          <w:sz w:val="24"/>
          <w:szCs w:val="24"/>
        </w:rPr>
        <w:t xml:space="preserve">LGBTQIA+ community as can be appreciated through the documentary where the four women were indicated and subsequently incarcerated in an environment of ubiquitous homophobia and the idea that </w:t>
      </w:r>
      <w:r w:rsidR="009B0DF9" w:rsidRPr="00AE733E">
        <w:rPr>
          <w:rFonts w:ascii="Times New Roman" w:hAnsi="Times New Roman" w:cs="Times New Roman"/>
          <w:sz w:val="24"/>
          <w:szCs w:val="24"/>
        </w:rPr>
        <w:t>homosexuals</w:t>
      </w:r>
      <w:r w:rsidR="00D932B3" w:rsidRPr="00AE733E">
        <w:rPr>
          <w:rFonts w:ascii="Times New Roman" w:hAnsi="Times New Roman" w:cs="Times New Roman"/>
          <w:sz w:val="24"/>
          <w:szCs w:val="24"/>
        </w:rPr>
        <w:t xml:space="preserve"> are naturally prone to sexually abusing children</w:t>
      </w:r>
      <w:r w:rsidR="009B0DF9" w:rsidRPr="00AE733E">
        <w:rPr>
          <w:rFonts w:ascii="Times New Roman" w:hAnsi="Times New Roman" w:cs="Times New Roman"/>
          <w:sz w:val="24"/>
          <w:szCs w:val="24"/>
        </w:rPr>
        <w:t xml:space="preserve"> (</w:t>
      </w:r>
      <w:r w:rsidR="00293363" w:rsidRPr="00AE733E">
        <w:rPr>
          <w:rFonts w:ascii="Times New Roman" w:hAnsi="Times New Roman" w:cs="Times New Roman"/>
          <w:sz w:val="24"/>
          <w:szCs w:val="24"/>
        </w:rPr>
        <w:t>Esqurenazi</w:t>
      </w:r>
      <w:r w:rsidR="009B0DF9" w:rsidRPr="00AE733E">
        <w:rPr>
          <w:rFonts w:ascii="Times New Roman" w:hAnsi="Times New Roman" w:cs="Times New Roman"/>
          <w:sz w:val="24"/>
          <w:szCs w:val="24"/>
        </w:rPr>
        <w:t>, 2016)</w:t>
      </w:r>
      <w:r w:rsidR="00D932B3" w:rsidRPr="00AE733E">
        <w:rPr>
          <w:rFonts w:ascii="Times New Roman" w:hAnsi="Times New Roman" w:cs="Times New Roman"/>
          <w:sz w:val="24"/>
          <w:szCs w:val="24"/>
        </w:rPr>
        <w:t xml:space="preserve">. Such stereotypical view of women and this community has led to wrongful mass incarcerations of women and members of the LGBTQIA+ community and this confinement is pieced together and further enabled by the disparate and highly fragmented system that </w:t>
      </w:r>
      <w:r w:rsidR="009B0DF9" w:rsidRPr="00AE733E">
        <w:rPr>
          <w:rFonts w:ascii="Times New Roman" w:hAnsi="Times New Roman" w:cs="Times New Roman"/>
          <w:sz w:val="24"/>
          <w:szCs w:val="24"/>
        </w:rPr>
        <w:t>the criminal justice system that is seen in the wake of</w:t>
      </w:r>
      <w:r w:rsidR="00D932B3" w:rsidRPr="00AE733E">
        <w:rPr>
          <w:rFonts w:ascii="Times New Roman" w:hAnsi="Times New Roman" w:cs="Times New Roman"/>
          <w:sz w:val="24"/>
          <w:szCs w:val="24"/>
        </w:rPr>
        <w:t xml:space="preserve"> the prison industrial complex (PIC)</w:t>
      </w:r>
      <w:r w:rsidR="009B0DF9" w:rsidRPr="00AE733E">
        <w:rPr>
          <w:rFonts w:ascii="Times New Roman" w:hAnsi="Times New Roman" w:cs="Times New Roman"/>
          <w:sz w:val="24"/>
          <w:szCs w:val="24"/>
        </w:rPr>
        <w:t xml:space="preserve"> (Sudbury 162)</w:t>
      </w:r>
      <w:r w:rsidR="00D932B3" w:rsidRPr="00AE733E">
        <w:rPr>
          <w:rFonts w:ascii="Times New Roman" w:hAnsi="Times New Roman" w:cs="Times New Roman"/>
          <w:sz w:val="24"/>
          <w:szCs w:val="24"/>
        </w:rPr>
        <w:t xml:space="preserve">. </w:t>
      </w:r>
      <w:r w:rsidR="00B4037E" w:rsidRPr="00AE733E">
        <w:rPr>
          <w:rFonts w:ascii="Times New Roman" w:hAnsi="Times New Roman" w:cs="Times New Roman"/>
          <w:sz w:val="24"/>
          <w:szCs w:val="24"/>
        </w:rPr>
        <w:t xml:space="preserve">This new prison industrial complex is seen as building from and adding to the older criminal justice systems that is more inclined to and driven by racist and patriarchal exploitation of women that sees to it that black women are subjected to super-exploitation within the global prison industrial complex as more profit-driven </w:t>
      </w:r>
      <w:r w:rsidR="00B4037E" w:rsidRPr="00AE733E">
        <w:rPr>
          <w:rFonts w:ascii="Times New Roman" w:hAnsi="Times New Roman" w:cs="Times New Roman"/>
          <w:sz w:val="24"/>
          <w:szCs w:val="24"/>
        </w:rPr>
        <w:lastRenderedPageBreak/>
        <w:t>prison corporations are instituted within the criminal justice system</w:t>
      </w:r>
      <w:r w:rsidR="009B0DF9" w:rsidRPr="00AE733E">
        <w:rPr>
          <w:rFonts w:ascii="Times New Roman" w:hAnsi="Times New Roman" w:cs="Times New Roman"/>
          <w:sz w:val="24"/>
          <w:szCs w:val="24"/>
        </w:rPr>
        <w:t xml:space="preserve"> (Sudbury 163)</w:t>
      </w:r>
      <w:r w:rsidR="00B4037E" w:rsidRPr="00AE733E">
        <w:rPr>
          <w:rFonts w:ascii="Times New Roman" w:hAnsi="Times New Roman" w:cs="Times New Roman"/>
          <w:sz w:val="24"/>
          <w:szCs w:val="24"/>
        </w:rPr>
        <w:t xml:space="preserve">.  </w:t>
      </w:r>
      <w:r w:rsidR="00A26A1C" w:rsidRPr="00AE733E">
        <w:rPr>
          <w:rFonts w:ascii="Times New Roman" w:hAnsi="Times New Roman" w:cs="Times New Roman"/>
          <w:sz w:val="24"/>
          <w:szCs w:val="24"/>
        </w:rPr>
        <w:t xml:space="preserve">The PIC reproduces social, political, and economic inequalities for women and LGBTQIA+ communities at the individual, community, </w:t>
      </w:r>
      <w:r w:rsidR="009B0DF9" w:rsidRPr="00AE733E">
        <w:rPr>
          <w:rFonts w:ascii="Times New Roman" w:hAnsi="Times New Roman" w:cs="Times New Roman"/>
          <w:sz w:val="24"/>
          <w:szCs w:val="24"/>
        </w:rPr>
        <w:t>national</w:t>
      </w:r>
      <w:r w:rsidR="00A26A1C" w:rsidRPr="00AE733E">
        <w:rPr>
          <w:rFonts w:ascii="Times New Roman" w:hAnsi="Times New Roman" w:cs="Times New Roman"/>
          <w:sz w:val="24"/>
          <w:szCs w:val="24"/>
        </w:rPr>
        <w:t xml:space="preserve"> and global levels in the same manner as all other global institutions </w:t>
      </w:r>
      <w:r w:rsidR="009B0DF9" w:rsidRPr="00AE733E">
        <w:rPr>
          <w:rFonts w:ascii="Times New Roman" w:hAnsi="Times New Roman" w:cs="Times New Roman"/>
          <w:sz w:val="24"/>
          <w:szCs w:val="24"/>
        </w:rPr>
        <w:t xml:space="preserve">do </w:t>
      </w:r>
      <w:r w:rsidR="00A26A1C" w:rsidRPr="00AE733E">
        <w:rPr>
          <w:rFonts w:ascii="Times New Roman" w:hAnsi="Times New Roman" w:cs="Times New Roman"/>
          <w:sz w:val="24"/>
          <w:szCs w:val="24"/>
        </w:rPr>
        <w:t>by way of enabling and upholding gender norms and stereotypes that reinforce gendered identities and constraint the behavior of women and men in ways that lead to inequality</w:t>
      </w:r>
      <w:r w:rsidR="0025448F">
        <w:rPr>
          <w:rFonts w:ascii="Times New Roman" w:hAnsi="Times New Roman" w:cs="Times New Roman"/>
          <w:sz w:val="24"/>
          <w:szCs w:val="24"/>
        </w:rPr>
        <w:t xml:space="preserve"> (Kang et al </w:t>
      </w:r>
      <w:bookmarkStart w:id="0" w:name="_GoBack"/>
      <w:bookmarkEnd w:id="0"/>
      <w:r w:rsidR="009B0DF9" w:rsidRPr="00AE733E">
        <w:rPr>
          <w:rFonts w:ascii="Times New Roman" w:hAnsi="Times New Roman" w:cs="Times New Roman"/>
          <w:sz w:val="24"/>
          <w:szCs w:val="24"/>
        </w:rPr>
        <w:t>20)</w:t>
      </w:r>
      <w:r w:rsidR="00A26A1C" w:rsidRPr="00AE733E">
        <w:rPr>
          <w:rFonts w:ascii="Times New Roman" w:hAnsi="Times New Roman" w:cs="Times New Roman"/>
          <w:sz w:val="24"/>
          <w:szCs w:val="24"/>
        </w:rPr>
        <w:t>.</w:t>
      </w:r>
      <w:r w:rsidR="00712953" w:rsidRPr="00AE733E">
        <w:rPr>
          <w:rFonts w:ascii="Times New Roman" w:hAnsi="Times New Roman" w:cs="Times New Roman"/>
          <w:sz w:val="24"/>
          <w:szCs w:val="24"/>
        </w:rPr>
        <w:t xml:space="preserve"> The amount of racial bias and disparities that were once thought of as driving the mass incarceration of African American males is now being witnessed within the female justice system and at an alarming rate thanks to the mandatory minimums and the war on drugs</w:t>
      </w:r>
      <w:r w:rsidR="009B0DF9" w:rsidRPr="00AE733E">
        <w:rPr>
          <w:rFonts w:ascii="Times New Roman" w:hAnsi="Times New Roman" w:cs="Times New Roman"/>
          <w:sz w:val="24"/>
          <w:szCs w:val="24"/>
        </w:rPr>
        <w:t xml:space="preserve"> (Sudbury 163)</w:t>
      </w:r>
      <w:r w:rsidR="00712953" w:rsidRPr="00AE733E">
        <w:rPr>
          <w:rFonts w:ascii="Times New Roman" w:hAnsi="Times New Roman" w:cs="Times New Roman"/>
          <w:sz w:val="24"/>
          <w:szCs w:val="24"/>
        </w:rPr>
        <w:t>.</w:t>
      </w:r>
      <w:r w:rsidR="00A26A1C" w:rsidRPr="00AE733E">
        <w:rPr>
          <w:rFonts w:ascii="Times New Roman" w:hAnsi="Times New Roman" w:cs="Times New Roman"/>
          <w:sz w:val="24"/>
          <w:szCs w:val="24"/>
        </w:rPr>
        <w:t xml:space="preserve"> </w:t>
      </w:r>
      <w:r w:rsidR="007F2F27" w:rsidRPr="00AE733E">
        <w:rPr>
          <w:rFonts w:ascii="Times New Roman" w:hAnsi="Times New Roman" w:cs="Times New Roman"/>
          <w:sz w:val="24"/>
          <w:szCs w:val="24"/>
        </w:rPr>
        <w:t>As certain countries, the likes of North America, witness a shift in the New Labour and Conservatives adoption of private prison industry, the deprivation of liberty in these countries have subsequently been translated into an extremely profitable enterprise, the victims of which are the women and other people from poor backgrounds</w:t>
      </w:r>
      <w:r w:rsidR="0011388E" w:rsidRPr="00AE733E">
        <w:rPr>
          <w:rFonts w:ascii="Times New Roman" w:hAnsi="Times New Roman" w:cs="Times New Roman"/>
          <w:sz w:val="24"/>
          <w:szCs w:val="24"/>
        </w:rPr>
        <w:t>.</w:t>
      </w:r>
      <w:r w:rsidR="007F2F27" w:rsidRPr="00AE733E">
        <w:rPr>
          <w:rFonts w:ascii="Times New Roman" w:hAnsi="Times New Roman" w:cs="Times New Roman"/>
          <w:sz w:val="24"/>
          <w:szCs w:val="24"/>
        </w:rPr>
        <w:t xml:space="preserve"> The lack of the ability to defend themselves has rendered them easy targets to </w:t>
      </w:r>
      <w:r w:rsidR="0011388E" w:rsidRPr="00AE733E">
        <w:rPr>
          <w:rFonts w:ascii="Times New Roman" w:hAnsi="Times New Roman" w:cs="Times New Roman"/>
          <w:sz w:val="24"/>
          <w:szCs w:val="24"/>
        </w:rPr>
        <w:t>this new and globally expanding prison industrial complex</w:t>
      </w:r>
      <w:r w:rsidR="009B0DF9" w:rsidRPr="00AE733E">
        <w:rPr>
          <w:rFonts w:ascii="Times New Roman" w:hAnsi="Times New Roman" w:cs="Times New Roman"/>
          <w:sz w:val="24"/>
          <w:szCs w:val="24"/>
        </w:rPr>
        <w:t xml:space="preserve"> (Sudbury 163)</w:t>
      </w:r>
      <w:r w:rsidR="0011388E" w:rsidRPr="00AE733E">
        <w:rPr>
          <w:rFonts w:ascii="Times New Roman" w:hAnsi="Times New Roman" w:cs="Times New Roman"/>
          <w:sz w:val="24"/>
          <w:szCs w:val="24"/>
        </w:rPr>
        <w:t>.</w:t>
      </w:r>
    </w:p>
    <w:p w:rsidR="0011388E" w:rsidRPr="00AE733E" w:rsidRDefault="00A26A1C" w:rsidP="00AE733E">
      <w:pPr>
        <w:spacing w:line="480" w:lineRule="auto"/>
        <w:ind w:firstLine="720"/>
        <w:rPr>
          <w:rFonts w:ascii="Times New Roman" w:hAnsi="Times New Roman" w:cs="Times New Roman"/>
          <w:sz w:val="24"/>
          <w:szCs w:val="24"/>
        </w:rPr>
      </w:pPr>
      <w:r w:rsidRPr="00AE733E">
        <w:rPr>
          <w:rFonts w:ascii="Times New Roman" w:hAnsi="Times New Roman" w:cs="Times New Roman"/>
          <w:sz w:val="24"/>
          <w:szCs w:val="24"/>
        </w:rPr>
        <w:t xml:space="preserve">The effects of mass incarceration is that it </w:t>
      </w:r>
      <w:r w:rsidR="009B0DF9" w:rsidRPr="00AE733E">
        <w:rPr>
          <w:rFonts w:ascii="Times New Roman" w:hAnsi="Times New Roman" w:cs="Times New Roman"/>
          <w:sz w:val="24"/>
          <w:szCs w:val="24"/>
        </w:rPr>
        <w:t xml:space="preserve">has </w:t>
      </w:r>
      <w:r w:rsidRPr="00AE733E">
        <w:rPr>
          <w:rFonts w:ascii="Times New Roman" w:hAnsi="Times New Roman" w:cs="Times New Roman"/>
          <w:sz w:val="24"/>
          <w:szCs w:val="24"/>
        </w:rPr>
        <w:t xml:space="preserve">led to overpopulation crisis within the prison department in the United States with significant individual and community damages as that of irrevocable harm by time spent behind bars for the </w:t>
      </w:r>
      <w:r w:rsidR="00712953" w:rsidRPr="00AE733E">
        <w:rPr>
          <w:rFonts w:ascii="Times New Roman" w:hAnsi="Times New Roman" w:cs="Times New Roman"/>
          <w:sz w:val="24"/>
          <w:szCs w:val="24"/>
        </w:rPr>
        <w:t>i</w:t>
      </w:r>
      <w:r w:rsidRPr="00AE733E">
        <w:rPr>
          <w:rFonts w:ascii="Times New Roman" w:hAnsi="Times New Roman" w:cs="Times New Roman"/>
          <w:sz w:val="24"/>
          <w:szCs w:val="24"/>
        </w:rPr>
        <w:t xml:space="preserve">ndividual. </w:t>
      </w:r>
      <w:r w:rsidR="00712953" w:rsidRPr="00AE733E">
        <w:rPr>
          <w:rFonts w:ascii="Times New Roman" w:hAnsi="Times New Roman" w:cs="Times New Roman"/>
          <w:sz w:val="24"/>
          <w:szCs w:val="24"/>
        </w:rPr>
        <w:t>In addition, there</w:t>
      </w:r>
      <w:r w:rsidR="009B0DF9" w:rsidRPr="00AE733E">
        <w:rPr>
          <w:rFonts w:ascii="Times New Roman" w:hAnsi="Times New Roman" w:cs="Times New Roman"/>
          <w:sz w:val="24"/>
          <w:szCs w:val="24"/>
        </w:rPr>
        <w:t xml:space="preserve"> is</w:t>
      </w:r>
      <w:r w:rsidR="00712953" w:rsidRPr="00AE733E">
        <w:rPr>
          <w:rFonts w:ascii="Times New Roman" w:hAnsi="Times New Roman" w:cs="Times New Roman"/>
          <w:sz w:val="24"/>
          <w:szCs w:val="24"/>
        </w:rPr>
        <w:t xml:space="preserve"> significant collateral damage</w:t>
      </w:r>
      <w:r w:rsidR="0018206E" w:rsidRPr="00AE733E">
        <w:rPr>
          <w:rFonts w:ascii="Times New Roman" w:hAnsi="Times New Roman" w:cs="Times New Roman"/>
          <w:sz w:val="24"/>
          <w:szCs w:val="24"/>
        </w:rPr>
        <w:t xml:space="preserve"> </w:t>
      </w:r>
      <w:r w:rsidR="00712953" w:rsidRPr="00AE733E">
        <w:rPr>
          <w:rFonts w:ascii="Times New Roman" w:hAnsi="Times New Roman" w:cs="Times New Roman"/>
          <w:sz w:val="24"/>
          <w:szCs w:val="24"/>
        </w:rPr>
        <w:t>and scarring effects that are evident within the young famil</w:t>
      </w:r>
      <w:r w:rsidR="0018206E" w:rsidRPr="00AE733E">
        <w:rPr>
          <w:rFonts w:ascii="Times New Roman" w:hAnsi="Times New Roman" w:cs="Times New Roman"/>
          <w:sz w:val="24"/>
          <w:szCs w:val="24"/>
        </w:rPr>
        <w:t>i</w:t>
      </w:r>
      <w:r w:rsidR="00712953" w:rsidRPr="00AE733E">
        <w:rPr>
          <w:rFonts w:ascii="Times New Roman" w:hAnsi="Times New Roman" w:cs="Times New Roman"/>
          <w:sz w:val="24"/>
          <w:szCs w:val="24"/>
        </w:rPr>
        <w:t xml:space="preserve">es in which any member of their family has been locked up such as poor academic performances and explicit behavioral problems for the children </w:t>
      </w:r>
      <w:r w:rsidR="0018206E" w:rsidRPr="00AE733E">
        <w:rPr>
          <w:rFonts w:ascii="Times New Roman" w:hAnsi="Times New Roman" w:cs="Times New Roman"/>
          <w:sz w:val="24"/>
          <w:szCs w:val="24"/>
        </w:rPr>
        <w:t>of inmates.</w:t>
      </w:r>
      <w:r w:rsidR="00EA7CD1" w:rsidRPr="00AE733E">
        <w:rPr>
          <w:rFonts w:ascii="Times New Roman" w:hAnsi="Times New Roman" w:cs="Times New Roman"/>
          <w:sz w:val="24"/>
          <w:szCs w:val="24"/>
        </w:rPr>
        <w:t xml:space="preserve"> Its effects on the national budget translates to well over US$ 180billion being used in the maintenance of these mass </w:t>
      </w:r>
      <w:r w:rsidR="009B0DF9" w:rsidRPr="00AE733E">
        <w:rPr>
          <w:rFonts w:ascii="Times New Roman" w:hAnsi="Times New Roman" w:cs="Times New Roman"/>
          <w:sz w:val="24"/>
          <w:szCs w:val="24"/>
        </w:rPr>
        <w:t>incarcerations</w:t>
      </w:r>
      <w:r w:rsidR="00EA7CD1" w:rsidRPr="00AE733E">
        <w:rPr>
          <w:rFonts w:ascii="Times New Roman" w:hAnsi="Times New Roman" w:cs="Times New Roman"/>
          <w:sz w:val="24"/>
          <w:szCs w:val="24"/>
        </w:rPr>
        <w:t>, budgetary allocations that would better be used in the provision of basic services such as healthcare in the country</w:t>
      </w:r>
      <w:r w:rsidR="009B0DF9" w:rsidRPr="00AE733E">
        <w:rPr>
          <w:rFonts w:ascii="Times New Roman" w:hAnsi="Times New Roman" w:cs="Times New Roman"/>
          <w:sz w:val="24"/>
          <w:szCs w:val="24"/>
        </w:rPr>
        <w:t xml:space="preserve"> (Stanley, Smith </w:t>
      </w:r>
      <w:r w:rsidR="001C46CC" w:rsidRPr="00AE733E">
        <w:rPr>
          <w:rFonts w:ascii="Times New Roman" w:hAnsi="Times New Roman" w:cs="Times New Roman"/>
          <w:sz w:val="24"/>
          <w:szCs w:val="24"/>
        </w:rPr>
        <w:t>12</w:t>
      </w:r>
      <w:r w:rsidR="009B0DF9" w:rsidRPr="00AE733E">
        <w:rPr>
          <w:rFonts w:ascii="Times New Roman" w:hAnsi="Times New Roman" w:cs="Times New Roman"/>
          <w:sz w:val="24"/>
          <w:szCs w:val="24"/>
        </w:rPr>
        <w:t>)</w:t>
      </w:r>
      <w:r w:rsidR="00EA7CD1" w:rsidRPr="00AE733E">
        <w:rPr>
          <w:rFonts w:ascii="Times New Roman" w:hAnsi="Times New Roman" w:cs="Times New Roman"/>
          <w:sz w:val="24"/>
          <w:szCs w:val="24"/>
        </w:rPr>
        <w:t xml:space="preserve">. </w:t>
      </w:r>
    </w:p>
    <w:p w:rsidR="00EA7CD1" w:rsidRPr="00AE733E" w:rsidRDefault="0011388E" w:rsidP="00AE733E">
      <w:pPr>
        <w:spacing w:line="480" w:lineRule="auto"/>
        <w:ind w:firstLine="720"/>
        <w:rPr>
          <w:rFonts w:ascii="Times New Roman" w:hAnsi="Times New Roman" w:cs="Times New Roman"/>
          <w:sz w:val="24"/>
          <w:szCs w:val="24"/>
        </w:rPr>
      </w:pPr>
      <w:r w:rsidRPr="00AE733E">
        <w:rPr>
          <w:rFonts w:ascii="Times New Roman" w:hAnsi="Times New Roman" w:cs="Times New Roman"/>
          <w:sz w:val="24"/>
          <w:szCs w:val="24"/>
        </w:rPr>
        <w:lastRenderedPageBreak/>
        <w:t xml:space="preserve">In a bid to the address the problems that arose from the institution </w:t>
      </w:r>
      <w:r w:rsidR="006475A7" w:rsidRPr="00AE733E">
        <w:rPr>
          <w:rFonts w:ascii="Times New Roman" w:hAnsi="Times New Roman" w:cs="Times New Roman"/>
          <w:sz w:val="24"/>
          <w:szCs w:val="24"/>
        </w:rPr>
        <w:t xml:space="preserve">of prison industrial complex, it would be imperative that other </w:t>
      </w:r>
      <w:r w:rsidR="001975AE" w:rsidRPr="00AE733E">
        <w:rPr>
          <w:rFonts w:ascii="Times New Roman" w:hAnsi="Times New Roman" w:cs="Times New Roman"/>
          <w:sz w:val="24"/>
          <w:szCs w:val="24"/>
        </w:rPr>
        <w:t xml:space="preserve">alternatives be implemented </w:t>
      </w:r>
      <w:r w:rsidR="009B0DF9" w:rsidRPr="00AE733E">
        <w:rPr>
          <w:rFonts w:ascii="Times New Roman" w:hAnsi="Times New Roman" w:cs="Times New Roman"/>
          <w:sz w:val="24"/>
          <w:szCs w:val="24"/>
        </w:rPr>
        <w:t xml:space="preserve">such as that rooted in </w:t>
      </w:r>
      <w:r w:rsidR="00EA7CD1" w:rsidRPr="00AE733E">
        <w:rPr>
          <w:rFonts w:ascii="Times New Roman" w:hAnsi="Times New Roman" w:cs="Times New Roman"/>
          <w:sz w:val="24"/>
          <w:szCs w:val="24"/>
        </w:rPr>
        <w:t>prison reforms</w:t>
      </w:r>
      <w:r w:rsidR="001975AE" w:rsidRPr="00AE733E">
        <w:rPr>
          <w:rFonts w:ascii="Times New Roman" w:hAnsi="Times New Roman" w:cs="Times New Roman"/>
          <w:sz w:val="24"/>
          <w:szCs w:val="24"/>
        </w:rPr>
        <w:t xml:space="preserve"> projects. These involve the </w:t>
      </w:r>
      <w:r w:rsidR="00EA7CD1" w:rsidRPr="00AE733E">
        <w:rPr>
          <w:rFonts w:ascii="Times New Roman" w:hAnsi="Times New Roman" w:cs="Times New Roman"/>
          <w:sz w:val="24"/>
          <w:szCs w:val="24"/>
        </w:rPr>
        <w:t>significant reduction of the overreliance on the use of incarceration by way of developing interventions that deliver tangible impacts to incarceration, in addition to helping to improve the effectiveness of the criminal justice system and the conditions i</w:t>
      </w:r>
      <w:r w:rsidR="009B0DF9" w:rsidRPr="00AE733E">
        <w:rPr>
          <w:rFonts w:ascii="Times New Roman" w:hAnsi="Times New Roman" w:cs="Times New Roman"/>
          <w:sz w:val="24"/>
          <w:szCs w:val="24"/>
        </w:rPr>
        <w:t xml:space="preserve">nside prisons. Lastly, it focuses </w:t>
      </w:r>
      <w:r w:rsidR="00EA7CD1" w:rsidRPr="00AE733E">
        <w:rPr>
          <w:rFonts w:ascii="Times New Roman" w:hAnsi="Times New Roman" w:cs="Times New Roman"/>
          <w:sz w:val="24"/>
          <w:szCs w:val="24"/>
        </w:rPr>
        <w:t>on the reinstatement of those whose lives are impacted by crimes.</w:t>
      </w:r>
    </w:p>
    <w:p w:rsidR="00AE733E" w:rsidRDefault="00AE733E">
      <w:pPr>
        <w:rPr>
          <w:rFonts w:ascii="Times New Roman" w:hAnsi="Times New Roman" w:cs="Times New Roman"/>
          <w:sz w:val="24"/>
          <w:szCs w:val="24"/>
        </w:rPr>
      </w:pPr>
      <w:r>
        <w:rPr>
          <w:rFonts w:ascii="Times New Roman" w:hAnsi="Times New Roman" w:cs="Times New Roman"/>
          <w:sz w:val="24"/>
          <w:szCs w:val="24"/>
        </w:rPr>
        <w:br w:type="page"/>
      </w:r>
    </w:p>
    <w:p w:rsidR="001A4B8F" w:rsidRPr="00AE733E" w:rsidRDefault="001A4B8F" w:rsidP="00AE733E">
      <w:pPr>
        <w:spacing w:line="480" w:lineRule="auto"/>
        <w:jc w:val="center"/>
        <w:rPr>
          <w:rFonts w:ascii="Times New Roman" w:hAnsi="Times New Roman" w:cs="Times New Roman"/>
          <w:sz w:val="24"/>
          <w:szCs w:val="24"/>
        </w:rPr>
      </w:pPr>
      <w:r w:rsidRPr="00AE733E">
        <w:rPr>
          <w:rFonts w:ascii="Times New Roman" w:hAnsi="Times New Roman" w:cs="Times New Roman"/>
          <w:sz w:val="24"/>
          <w:szCs w:val="24"/>
        </w:rPr>
        <w:lastRenderedPageBreak/>
        <w:t>Works Cited</w:t>
      </w:r>
    </w:p>
    <w:p w:rsidR="001A4B8F" w:rsidRPr="00AE733E" w:rsidRDefault="009B0DF9" w:rsidP="00AE733E">
      <w:pPr>
        <w:spacing w:line="480" w:lineRule="auto"/>
        <w:ind w:left="720" w:hanging="720"/>
        <w:rPr>
          <w:rFonts w:ascii="Times New Roman" w:hAnsi="Times New Roman" w:cs="Times New Roman"/>
          <w:sz w:val="24"/>
          <w:szCs w:val="24"/>
        </w:rPr>
      </w:pPr>
      <w:r w:rsidRPr="00AE733E">
        <w:rPr>
          <w:rFonts w:ascii="Times New Roman" w:hAnsi="Times New Roman" w:cs="Times New Roman"/>
          <w:sz w:val="24"/>
          <w:szCs w:val="24"/>
        </w:rPr>
        <w:t>Kang, Mili</w:t>
      </w:r>
      <w:r w:rsidR="001A4B8F" w:rsidRPr="00AE733E">
        <w:rPr>
          <w:rFonts w:ascii="Times New Roman" w:hAnsi="Times New Roman" w:cs="Times New Roman"/>
          <w:sz w:val="24"/>
          <w:szCs w:val="24"/>
        </w:rPr>
        <w:t>an</w:t>
      </w:r>
      <w:r w:rsidRPr="00AE733E">
        <w:rPr>
          <w:rFonts w:ascii="Times New Roman" w:hAnsi="Times New Roman" w:cs="Times New Roman"/>
          <w:sz w:val="24"/>
          <w:szCs w:val="24"/>
        </w:rPr>
        <w:t>n</w:t>
      </w:r>
      <w:r w:rsidR="001A4B8F" w:rsidRPr="00AE733E">
        <w:rPr>
          <w:rFonts w:ascii="Times New Roman" w:hAnsi="Times New Roman" w:cs="Times New Roman"/>
          <w:sz w:val="24"/>
          <w:szCs w:val="24"/>
        </w:rPr>
        <w:t>, et al. Introduction to Women, Gender, Sexuality Studies. University of Massachusetts Amherst Libraries, 2017. Press</w:t>
      </w:r>
      <w:r w:rsidR="00EB77E4">
        <w:rPr>
          <w:rFonts w:ascii="Times New Roman" w:hAnsi="Times New Roman" w:cs="Times New Roman"/>
          <w:sz w:val="24"/>
          <w:szCs w:val="24"/>
        </w:rPr>
        <w:t xml:space="preserve"> </w:t>
      </w:r>
      <w:r w:rsidR="001A4B8F" w:rsidRPr="00AE733E">
        <w:rPr>
          <w:rFonts w:ascii="Times New Roman" w:hAnsi="Times New Roman" w:cs="Times New Roman"/>
          <w:sz w:val="24"/>
          <w:szCs w:val="24"/>
        </w:rPr>
        <w:t>Books, openbooks.library.umass.edu/introwgss. Accessed [10 May 202]</w:t>
      </w:r>
    </w:p>
    <w:p w:rsidR="001A4B8F" w:rsidRPr="00AE733E" w:rsidRDefault="001A4B8F" w:rsidP="00AE733E">
      <w:pPr>
        <w:spacing w:line="480" w:lineRule="auto"/>
        <w:ind w:left="720" w:hanging="720"/>
        <w:rPr>
          <w:rFonts w:ascii="Times New Roman" w:hAnsi="Times New Roman" w:cs="Times New Roman"/>
          <w:sz w:val="24"/>
          <w:szCs w:val="24"/>
        </w:rPr>
      </w:pPr>
      <w:r w:rsidRPr="00AE733E">
        <w:rPr>
          <w:rFonts w:ascii="Times New Roman" w:hAnsi="Times New Roman" w:cs="Times New Roman"/>
          <w:i/>
          <w:sz w:val="24"/>
          <w:szCs w:val="24"/>
        </w:rPr>
        <w:t>Southwest of Salem: The Story of the San Antonio Four</w:t>
      </w:r>
      <w:r w:rsidRPr="00AE733E">
        <w:rPr>
          <w:rFonts w:ascii="Times New Roman" w:hAnsi="Times New Roman" w:cs="Times New Roman"/>
          <w:sz w:val="24"/>
          <w:szCs w:val="24"/>
        </w:rPr>
        <w:t xml:space="preserve">. Directed by Deborah Esquenazi, Motto Pictures, 2016. Kanopy. www.kanopy.com/product/southwest-salem-story-san-antonio-four. </w:t>
      </w:r>
    </w:p>
    <w:p w:rsidR="001A4B8F" w:rsidRPr="00AE733E" w:rsidRDefault="001A4B8F" w:rsidP="00AE733E">
      <w:pPr>
        <w:spacing w:line="480" w:lineRule="auto"/>
        <w:ind w:left="720" w:hanging="720"/>
        <w:rPr>
          <w:rFonts w:ascii="Times New Roman" w:hAnsi="Times New Roman" w:cs="Times New Roman"/>
          <w:sz w:val="24"/>
          <w:szCs w:val="24"/>
        </w:rPr>
      </w:pPr>
      <w:r w:rsidRPr="00AE733E">
        <w:rPr>
          <w:rFonts w:ascii="Times New Roman" w:hAnsi="Times New Roman" w:cs="Times New Roman"/>
          <w:sz w:val="24"/>
          <w:szCs w:val="24"/>
        </w:rPr>
        <w:t xml:space="preserve">Stanley, Eric A., and Nat Smith. </w:t>
      </w:r>
      <w:r w:rsidRPr="00AE733E">
        <w:rPr>
          <w:rFonts w:ascii="Times New Roman" w:hAnsi="Times New Roman" w:cs="Times New Roman"/>
          <w:i/>
          <w:sz w:val="24"/>
          <w:szCs w:val="24"/>
        </w:rPr>
        <w:t>Captive Genders: Trans Embodiment and the Prison Industrial Complex</w:t>
      </w:r>
      <w:r w:rsidRPr="00AE733E">
        <w:rPr>
          <w:rFonts w:ascii="Times New Roman" w:hAnsi="Times New Roman" w:cs="Times New Roman"/>
          <w:sz w:val="24"/>
          <w:szCs w:val="24"/>
        </w:rPr>
        <w:t>. Oakland, CA: AK Press, 2011.</w:t>
      </w:r>
    </w:p>
    <w:p w:rsidR="006475A7" w:rsidRPr="00AE733E" w:rsidRDefault="001A4B8F" w:rsidP="00AE733E">
      <w:pPr>
        <w:spacing w:line="480" w:lineRule="auto"/>
        <w:ind w:left="720" w:hanging="720"/>
        <w:rPr>
          <w:rFonts w:ascii="Times New Roman" w:hAnsi="Times New Roman" w:cs="Times New Roman"/>
          <w:sz w:val="24"/>
          <w:szCs w:val="24"/>
        </w:rPr>
      </w:pPr>
      <w:r w:rsidRPr="00AE733E">
        <w:rPr>
          <w:rFonts w:ascii="Times New Roman" w:hAnsi="Times New Roman" w:cs="Times New Roman"/>
          <w:sz w:val="24"/>
          <w:szCs w:val="24"/>
        </w:rPr>
        <w:t xml:space="preserve">Sudbury, Julia. “Celling Black Bodies: Black Women in the Global Prison Industrial Complex”. </w:t>
      </w:r>
      <w:r w:rsidRPr="00AE733E">
        <w:rPr>
          <w:rFonts w:ascii="Times New Roman" w:hAnsi="Times New Roman" w:cs="Times New Roman"/>
          <w:i/>
          <w:sz w:val="24"/>
          <w:szCs w:val="24"/>
        </w:rPr>
        <w:t>Feminist Review</w:t>
      </w:r>
      <w:r w:rsidRPr="00AE733E">
        <w:rPr>
          <w:rFonts w:ascii="Times New Roman" w:hAnsi="Times New Roman" w:cs="Times New Roman"/>
          <w:sz w:val="24"/>
          <w:szCs w:val="24"/>
        </w:rPr>
        <w:t>, No. 80, 2005, pp. 162-179, www.jstor.org/stable/3874373.</w:t>
      </w:r>
    </w:p>
    <w:sectPr w:rsidR="006475A7" w:rsidRPr="00AE733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1CE" w:rsidRDefault="00E331CE" w:rsidP="00C86F60">
      <w:pPr>
        <w:spacing w:after="0" w:line="240" w:lineRule="auto"/>
      </w:pPr>
      <w:r>
        <w:separator/>
      </w:r>
    </w:p>
  </w:endnote>
  <w:endnote w:type="continuationSeparator" w:id="0">
    <w:p w:rsidR="00E331CE" w:rsidRDefault="00E331CE" w:rsidP="00C86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1CE" w:rsidRDefault="00E331CE" w:rsidP="00C86F60">
      <w:pPr>
        <w:spacing w:after="0" w:line="240" w:lineRule="auto"/>
      </w:pPr>
      <w:r>
        <w:separator/>
      </w:r>
    </w:p>
  </w:footnote>
  <w:footnote w:type="continuationSeparator" w:id="0">
    <w:p w:rsidR="00E331CE" w:rsidRDefault="00E331CE" w:rsidP="00C86F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33E" w:rsidRPr="00AE733E" w:rsidRDefault="00AE733E">
    <w:pPr>
      <w:pStyle w:val="Header"/>
      <w:jc w:val="right"/>
      <w:rPr>
        <w:rFonts w:ascii="Times New Roman" w:hAnsi="Times New Roman" w:cs="Times New Roman"/>
        <w:sz w:val="24"/>
        <w:szCs w:val="24"/>
      </w:rPr>
    </w:pPr>
    <w:r w:rsidRPr="00AE733E">
      <w:rPr>
        <w:rFonts w:ascii="Times New Roman" w:hAnsi="Times New Roman" w:cs="Times New Roman"/>
        <w:sz w:val="24"/>
        <w:szCs w:val="24"/>
      </w:rPr>
      <w:t xml:space="preserve">Surname </w:t>
    </w:r>
    <w:sdt>
      <w:sdtPr>
        <w:rPr>
          <w:rFonts w:ascii="Times New Roman" w:hAnsi="Times New Roman" w:cs="Times New Roman"/>
          <w:sz w:val="24"/>
          <w:szCs w:val="24"/>
        </w:rPr>
        <w:id w:val="755557288"/>
        <w:docPartObj>
          <w:docPartGallery w:val="Page Numbers (Top of Page)"/>
          <w:docPartUnique/>
        </w:docPartObj>
      </w:sdtPr>
      <w:sdtEndPr>
        <w:rPr>
          <w:noProof/>
        </w:rPr>
      </w:sdtEndPr>
      <w:sdtContent>
        <w:r w:rsidRPr="00AE733E">
          <w:rPr>
            <w:rFonts w:ascii="Times New Roman" w:hAnsi="Times New Roman" w:cs="Times New Roman"/>
            <w:sz w:val="24"/>
            <w:szCs w:val="24"/>
          </w:rPr>
          <w:fldChar w:fldCharType="begin"/>
        </w:r>
        <w:r w:rsidRPr="00AE733E">
          <w:rPr>
            <w:rFonts w:ascii="Times New Roman" w:hAnsi="Times New Roman" w:cs="Times New Roman"/>
            <w:sz w:val="24"/>
            <w:szCs w:val="24"/>
          </w:rPr>
          <w:instrText xml:space="preserve"> PAGE   \* MERGEFORMAT </w:instrText>
        </w:r>
        <w:r w:rsidRPr="00AE733E">
          <w:rPr>
            <w:rFonts w:ascii="Times New Roman" w:hAnsi="Times New Roman" w:cs="Times New Roman"/>
            <w:sz w:val="24"/>
            <w:szCs w:val="24"/>
          </w:rPr>
          <w:fldChar w:fldCharType="separate"/>
        </w:r>
        <w:r w:rsidR="0025448F">
          <w:rPr>
            <w:rFonts w:ascii="Times New Roman" w:hAnsi="Times New Roman" w:cs="Times New Roman"/>
            <w:noProof/>
            <w:sz w:val="24"/>
            <w:szCs w:val="24"/>
          </w:rPr>
          <w:t>1</w:t>
        </w:r>
        <w:r w:rsidRPr="00AE733E">
          <w:rPr>
            <w:rFonts w:ascii="Times New Roman" w:hAnsi="Times New Roman" w:cs="Times New Roman"/>
            <w:noProof/>
            <w:sz w:val="24"/>
            <w:szCs w:val="24"/>
          </w:rPr>
          <w:fldChar w:fldCharType="end"/>
        </w:r>
      </w:sdtContent>
    </w:sdt>
  </w:p>
  <w:p w:rsidR="00AE733E" w:rsidRDefault="00AE73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059"/>
    <w:rsid w:val="000526FA"/>
    <w:rsid w:val="000C0A5A"/>
    <w:rsid w:val="0011388E"/>
    <w:rsid w:val="0018206E"/>
    <w:rsid w:val="001975AE"/>
    <w:rsid w:val="001A4B8F"/>
    <w:rsid w:val="001C46CC"/>
    <w:rsid w:val="00207051"/>
    <w:rsid w:val="0025448F"/>
    <w:rsid w:val="00293363"/>
    <w:rsid w:val="002F2569"/>
    <w:rsid w:val="006475A7"/>
    <w:rsid w:val="006F6CF5"/>
    <w:rsid w:val="00712953"/>
    <w:rsid w:val="00742EA3"/>
    <w:rsid w:val="007F2F27"/>
    <w:rsid w:val="00836F00"/>
    <w:rsid w:val="009B0DF9"/>
    <w:rsid w:val="00A26A1C"/>
    <w:rsid w:val="00AE733E"/>
    <w:rsid w:val="00B4037E"/>
    <w:rsid w:val="00BF4059"/>
    <w:rsid w:val="00C86F60"/>
    <w:rsid w:val="00CE0D60"/>
    <w:rsid w:val="00D932B3"/>
    <w:rsid w:val="00E331CE"/>
    <w:rsid w:val="00EA7CD1"/>
    <w:rsid w:val="00EB77E4"/>
    <w:rsid w:val="00EC04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4B8F"/>
    <w:rPr>
      <w:color w:val="0000FF" w:themeColor="hyperlink"/>
      <w:u w:val="single"/>
    </w:rPr>
  </w:style>
  <w:style w:type="paragraph" w:styleId="Header">
    <w:name w:val="header"/>
    <w:basedOn w:val="Normal"/>
    <w:link w:val="HeaderChar"/>
    <w:uiPriority w:val="99"/>
    <w:unhideWhenUsed/>
    <w:rsid w:val="00C86F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F60"/>
  </w:style>
  <w:style w:type="paragraph" w:styleId="Footer">
    <w:name w:val="footer"/>
    <w:basedOn w:val="Normal"/>
    <w:link w:val="FooterChar"/>
    <w:uiPriority w:val="99"/>
    <w:unhideWhenUsed/>
    <w:rsid w:val="00C86F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F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4B8F"/>
    <w:rPr>
      <w:color w:val="0000FF" w:themeColor="hyperlink"/>
      <w:u w:val="single"/>
    </w:rPr>
  </w:style>
  <w:style w:type="paragraph" w:styleId="Header">
    <w:name w:val="header"/>
    <w:basedOn w:val="Normal"/>
    <w:link w:val="HeaderChar"/>
    <w:uiPriority w:val="99"/>
    <w:unhideWhenUsed/>
    <w:rsid w:val="00C86F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F60"/>
  </w:style>
  <w:style w:type="paragraph" w:styleId="Footer">
    <w:name w:val="footer"/>
    <w:basedOn w:val="Normal"/>
    <w:link w:val="FooterChar"/>
    <w:uiPriority w:val="99"/>
    <w:unhideWhenUsed/>
    <w:rsid w:val="00C86F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5</Pages>
  <Words>1065</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8</cp:revision>
  <dcterms:created xsi:type="dcterms:W3CDTF">2020-05-10T09:13:00Z</dcterms:created>
  <dcterms:modified xsi:type="dcterms:W3CDTF">2020-05-10T18:22:00Z</dcterms:modified>
</cp:coreProperties>
</file>